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E" w:rsidRDefault="00B02978">
      <w:r w:rsidRPr="00B02978">
        <w:rPr>
          <w:b/>
        </w:rPr>
        <w:t xml:space="preserve">                      </w:t>
      </w:r>
      <w:r w:rsidR="005A4B1E" w:rsidRPr="00B02978">
        <w:rPr>
          <w:b/>
        </w:rPr>
        <w:t xml:space="preserve"> </w:t>
      </w:r>
      <w:r w:rsidR="00F83B99" w:rsidRPr="00B02978">
        <w:rPr>
          <w:b/>
          <w:sz w:val="32"/>
          <w:szCs w:val="32"/>
        </w:rPr>
        <w:t>Условные сигналы для взаимодействия</w:t>
      </w:r>
      <w:r w:rsidR="005A4B1E">
        <w:rPr>
          <w:sz w:val="32"/>
          <w:szCs w:val="32"/>
        </w:rPr>
        <w:t xml:space="preserve">                                                   </w:t>
      </w:r>
      <w:hyperlink r:id="rId7" w:history="1">
        <w:r w:rsidR="00F83B99" w:rsidRPr="005A4B1E">
          <w:rPr>
            <w:rStyle w:val="a3"/>
            <w:b/>
            <w:bCs/>
            <w:color w:val="auto"/>
          </w:rPr>
          <w:t>СИГНАЛЫ БУКСИРНЫЕ</w:t>
        </w:r>
      </w:hyperlink>
      <w:r w:rsidR="00F83B99" w:rsidRPr="005A4B1E">
        <w:t xml:space="preserve"> — условные сигналы, применяющиеся только буксирующим или буксируемым судами; днем они производятся при помощи флага, который можно показывать, держа в руке или поднимая на штаге, вантах, гафеле, смотря по обстоятельствам; ночью же вспышками   избегая при этом введения в заблуждение других судов.                                                                                                                                                      </w:t>
      </w:r>
      <w:hyperlink r:id="rId8" w:history="1">
        <w:r w:rsidR="00F83B99" w:rsidRPr="005A4B1E">
          <w:rPr>
            <w:rStyle w:val="a3"/>
            <w:b/>
            <w:bCs/>
            <w:color w:val="auto"/>
          </w:rPr>
          <w:t>Сигналы</w:t>
        </w:r>
      </w:hyperlink>
      <w:r w:rsidR="00F83B99" w:rsidRPr="005A4B1E">
        <w:t xml:space="preserve"> — условные знаки для передачи команд, распоряжений, донесений и другой информации. Для повышения надежности передача Сигнал может дублироваться различными средствами. По характеру применяемых средств могут быть звуковыми, световыми (зрительными) и радиосигналами; по назначению различают сигналы бедствия на море, взаимодействия, оповещения, опознавания, управления, целеуказания                                                                                </w:t>
      </w:r>
      <w:hyperlink r:id="rId9" w:history="1">
        <w:r w:rsidR="00F83B99" w:rsidRPr="005A4B1E">
          <w:rPr>
            <w:rStyle w:val="a3"/>
            <w:b/>
            <w:bCs/>
            <w:color w:val="auto"/>
          </w:rPr>
          <w:t>СИГНАЛЫ</w:t>
        </w:r>
      </w:hyperlink>
      <w:r w:rsidR="00F83B99" w:rsidRPr="005A4B1E">
        <w:t xml:space="preserve"> — условные знаки для передачи известий или приказаний на отдаленном расстоянии, когда непосредственная передача невозможна. </w:t>
      </w:r>
      <w:r w:rsidR="00BE555A" w:rsidRPr="005A4B1E">
        <w:t xml:space="preserve">                                                                                           </w:t>
      </w:r>
      <w:hyperlink r:id="rId10" w:history="1">
        <w:r w:rsidR="00F83B99" w:rsidRPr="005A4B1E">
          <w:rPr>
            <w:rStyle w:val="a3"/>
            <w:b/>
            <w:bCs/>
            <w:color w:val="auto"/>
          </w:rPr>
          <w:t>Сигналы оповещения</w:t>
        </w:r>
      </w:hyperlink>
      <w:r w:rsidR="00F83B99" w:rsidRPr="005A4B1E">
        <w:t xml:space="preserve"> —условные знаки (сигналы), передаваемые с помощью различных средств связи для своевременного оповещения войск об атомном, воздушном, химическом и бактериологическом нападении противника </w:t>
      </w:r>
      <w:r w:rsidR="00BE555A" w:rsidRPr="005A4B1E">
        <w:t xml:space="preserve">                                                                                                   </w:t>
      </w:r>
      <w:hyperlink r:id="rId11" w:history="1">
        <w:r w:rsidR="00F83B99" w:rsidRPr="005A4B1E">
          <w:rPr>
            <w:rStyle w:val="a3"/>
            <w:b/>
            <w:bCs/>
            <w:color w:val="auto"/>
          </w:rPr>
          <w:t>Сигналы опознавания</w:t>
        </w:r>
      </w:hyperlink>
      <w:r w:rsidR="00F83B99" w:rsidRPr="005A4B1E">
        <w:t xml:space="preserve"> —  условные знаки (сигналы), передаваемые с помощью различных средств связи, для определения принадлежности наземных войск, самолетов и кораблей </w:t>
      </w:r>
      <w:r w:rsidR="00BE555A" w:rsidRPr="005A4B1E">
        <w:t xml:space="preserve">                         </w:t>
      </w:r>
      <w:hyperlink r:id="rId12" w:history="1">
        <w:r w:rsidR="00F83B99" w:rsidRPr="005A4B1E">
          <w:rPr>
            <w:rStyle w:val="a3"/>
            <w:b/>
            <w:bCs/>
            <w:color w:val="auto"/>
          </w:rPr>
          <w:t>Условные группы</w:t>
        </w:r>
      </w:hyperlink>
      <w:r w:rsidR="00F83B99" w:rsidRPr="005A4B1E">
        <w:t xml:space="preserve"> — сигналы, проставляемые в криптограммах в открытом или замаскированном виде.   К условным группам относятся показательная, отличительная, служебная и другие. Каждая группа содержит информацию, необходимую для определения и подбора ключевых </w:t>
      </w:r>
      <w:r w:rsidR="00BE555A" w:rsidRPr="005A4B1E">
        <w:t xml:space="preserve">элементов шифра, которые были применены при зашифровке данной телеграммы, а также для других целей, предусмотренных правилами пользования шифром.                                                        </w:t>
      </w:r>
      <w:r w:rsidR="00F83B99" w:rsidRPr="005A4B1E">
        <w:t xml:space="preserve">                         </w:t>
      </w:r>
      <w:hyperlink r:id="rId13" w:history="1">
        <w:r w:rsidR="00F83B99" w:rsidRPr="005A4B1E">
          <w:rPr>
            <w:rStyle w:val="a3"/>
            <w:b/>
            <w:bCs/>
            <w:color w:val="auto"/>
          </w:rPr>
          <w:t>Сигналы</w:t>
        </w:r>
      </w:hyperlink>
      <w:r w:rsidR="00F83B99" w:rsidRPr="005A4B1E">
        <w:t xml:space="preserve"> — условные знаки для передачи команд, распоряжений, донесений и другой информации. Для повышения надёжности передача отдельных С. может дублироваться. По характеру применяемых средств могут быть звуковыми, световыми (зрительными) и передаваемыми </w:t>
      </w:r>
      <w:r w:rsidR="00BE555A" w:rsidRPr="005A4B1E">
        <w:t>с помощью радиотехнических средств; по назначению различают С: бедствия иа море, взаимодействия, оповещения, опознавания, управления, целеуказания.</w:t>
      </w:r>
      <w:r w:rsidR="00F83B99" w:rsidRPr="005A4B1E">
        <w:t xml:space="preserve">                                                                                                                                                </w:t>
      </w:r>
      <w:hyperlink r:id="rId14" w:history="1">
        <w:r w:rsidR="00F83B99" w:rsidRPr="005A4B1E">
          <w:rPr>
            <w:rStyle w:val="a3"/>
            <w:b/>
            <w:bCs/>
            <w:color w:val="auto"/>
          </w:rPr>
          <w:t>Сигналы</w:t>
        </w:r>
      </w:hyperlink>
      <w:r w:rsidR="00F83B99" w:rsidRPr="005A4B1E">
        <w:t xml:space="preserve"> — условные знаки для передачи команд, распоряжений, донесений и другой информации. По характеру применяемых средств С. бывают звуковыми, световыми (зрительными) и передаваемыми с помощью радиотехнических средств; по назначению различают С </w:t>
      </w:r>
      <w:r w:rsidR="00BE555A" w:rsidRPr="005A4B1E">
        <w:t xml:space="preserve">бедствия на море, взаимодействия, оповещения, опознавания, управления, целеуказания. С. бедствия на море подаются терпящими бедствие кораблями, судами, гидросамолётами, с целью привлечь к себе внимание и получить помощь; их запрещается применять в иных целях. С. взаимодействия служат для обмена информацией между войсками (силами), выполняющими общую боевую (служебно-боевую) задачу. Устанавливаются командиром (начальником), организующим взаимодействие. Для передачи этих С. используются средства звуковой и световой сигнализации, каналы радио-, радиорелейной, проводной и др. связи. С. оповещения используются для своевременного оповещения войск (сил) о радиоактивном, химическом, биологическом заражении и воздушном нападении противника. В объединениях (соединениях) устанавливаются единые С. оповещения, которые доводятся до всего личного состава. В морской охране, кроме того, С. оповещения подаются при обнаружении кораблей противника, при возникновении минной опасности, изменении навигационной обстановки и в других случаях. С. опознавания используется для определения государственной принадлежности войск, кораблей (судов), летательных аппаратов. Устанавливаются обычно на одни сутки. С. управления служат для быстрой и скрытной передачи команд, приказов, распоряжений, донесений. Устанавливаются уставами или командирами (начальниками). С. </w:t>
      </w:r>
      <w:r w:rsidR="00BE555A" w:rsidRPr="005A4B1E">
        <w:lastRenderedPageBreak/>
        <w:t>целеуказания используются на поле боя для обеспечения огневого взаимодействия общевойсковых частей (подразделений), артиллерии, авиации. Для подачи С. целеуказания используются трассирующие пули и снаряды, дымовые снаряды, сигнальные патроны, ориентирно-сигнальные авиабомбы и д</w:t>
      </w:r>
      <w:r w:rsidR="00F83B99" w:rsidRPr="005A4B1E">
        <w:t xml:space="preserve">                                                                                                                                                             </w:t>
      </w:r>
      <w:hyperlink r:id="rId15" w:history="1">
        <w:r w:rsidR="00F83B99" w:rsidRPr="005A4B1E">
          <w:rPr>
            <w:rStyle w:val="a3"/>
            <w:b/>
            <w:bCs/>
            <w:color w:val="auto"/>
          </w:rPr>
          <w:t>Условные рефлекс</w:t>
        </w:r>
      </w:hyperlink>
      <w:r w:rsidR="00F83B99" w:rsidRPr="005A4B1E">
        <w:t xml:space="preserve"> — Рефлекс (от лат reflexus – отраженный) стереотипная реакция организма на определенное воздействие, проходящая с участием нервной системы. Рефлексы существуют у многоклеточных живых организмов, обладающих нервной системой. Полушария </w:t>
      </w:r>
      <w:r w:rsidR="005A4B1E" w:rsidRPr="005A4B1E">
        <w:t xml:space="preserve">головного мозга – их кора и ближайшие к ней подкорковые образования – являются высшим отделом центральной нервной системы (ЦНС) позвоночных животных и человека. Функции этого отдела – осуществление сложных рефлекторных реакций, составляющих основу высшей нервной деятельности (поведения) организма. Предположение о рефлекторном характере деятельности высших отделов головного мозга впервые было развито ученым-физиологом </w:t>
      </w:r>
      <w:hyperlink r:id="rId16" w:history="1">
        <w:r w:rsidR="005A4B1E" w:rsidRPr="005A4B1E">
          <w:rPr>
            <w:rStyle w:val="a3"/>
            <w:color w:val="auto"/>
          </w:rPr>
          <w:t>И. М. Сеченовым</w:t>
        </w:r>
      </w:hyperlink>
      <w:r w:rsidR="005A4B1E" w:rsidRPr="005A4B1E">
        <w:t xml:space="preserve">. До него физиологи и неврологи не решались поставить вопрос о возможности физиологического анализа психических процессов, которые предоставлялось решать психологии. Далее идеи И. М. Сеченова получили развитие в трудах </w:t>
      </w:r>
      <w:hyperlink r:id="rId17" w:history="1">
        <w:r w:rsidR="005A4B1E" w:rsidRPr="005A4B1E">
          <w:rPr>
            <w:rStyle w:val="a3"/>
            <w:color w:val="auto"/>
          </w:rPr>
          <w:t>И. П. Павлова</w:t>
        </w:r>
      </w:hyperlink>
      <w:r w:rsidR="005A4B1E" w:rsidRPr="005A4B1E">
        <w:t>, который открыл пути объективного экспериментального исследования функций коры, разработал метод условных рефлексов и создал учение о высшей нервной деятельности. Павлов в своих трудах ввел деление рефлексов на безусловные, которые осуществляются врожденными, наследственно закрепленными нервными путями, и условные, которые осуществляются посредством нервных связей, вырабатывающих в процессе индивидуальной жизни человека или животного в результате формирования новых нервных связей.</w:t>
      </w:r>
      <w:r>
        <w:rPr>
          <w:sz w:val="32"/>
          <w:szCs w:val="32"/>
        </w:rPr>
        <w:t xml:space="preserve">                                                                                                         </w:t>
      </w:r>
      <w:hyperlink r:id="rId18" w:history="1">
        <w:r w:rsidR="00F83B99" w:rsidRPr="005A4B1E">
          <w:rPr>
            <w:rStyle w:val="a3"/>
            <w:b/>
            <w:bCs/>
            <w:color w:val="auto"/>
          </w:rPr>
          <w:t>Сигналы взаимодействия</w:t>
        </w:r>
      </w:hyperlink>
      <w:r w:rsidR="00F83B99" w:rsidRPr="005A4B1E">
        <w:t xml:space="preserve"> — заранее установленные звуковые, световые и другие условные знаки (сигналы), применяемые взаимодействующими войсками (пехотой, танками, артиллерией и авиацией) в бою для взаимного опознавания, целеуказания, вызова, переноса и прекращения огня,</w:t>
      </w:r>
      <w:r w:rsidR="005A4B1E" w:rsidRPr="005A4B1E">
        <w:t xml:space="preserve"> обозначения рубежа, достигнутого передовыми подразделениями (частями), подачи команд и т. д. С. в. устанавливаются командирами, организующими бой, и доводятся до всего личного состава взаимодействующих войск. Для подачи С. в. используются различные средства: световые (ракеты, цветные дымы, сигнальные фонари, прожекторы, трассирующие пули и снаряды, сигнальные флаги, полотнища, указки), звуковые (сирены, рожки, свистки), радиотехнические (радиолокационные запросчики и ответчики — маркеры).</w:t>
      </w:r>
      <w:r w:rsidR="005A4B1E">
        <w:t xml:space="preserve">                                                                    </w:t>
      </w:r>
      <w:hyperlink r:id="rId19" w:history="1">
        <w:r w:rsidR="00F83B99" w:rsidRPr="005A4B1E">
          <w:rPr>
            <w:rStyle w:val="a3"/>
            <w:b/>
            <w:bCs/>
            <w:color w:val="auto"/>
          </w:rPr>
          <w:t>Условные рефлексы</w:t>
        </w:r>
      </w:hyperlink>
      <w:r w:rsidR="00F83B99" w:rsidRPr="005A4B1E">
        <w:t xml:space="preserve"> —индивидуально приобретённые сложные приспособительные реакции организма животных и человека, возникающие при определённых условиях (отсюда название) на основе образования временной связи между условным (сигнальным) раздражителем</w:t>
      </w:r>
      <w:r w:rsidR="005A4B1E" w:rsidRPr="005A4B1E">
        <w:t xml:space="preserve"> безусловнорефлекторным актом (см. </w:t>
      </w:r>
      <w:hyperlink r:id="rId20" w:history="1">
        <w:r w:rsidR="005A4B1E" w:rsidRPr="005A4B1E">
          <w:rPr>
            <w:rStyle w:val="a3"/>
            <w:color w:val="auto"/>
          </w:rPr>
          <w:t>Рефлексы</w:t>
        </w:r>
      </w:hyperlink>
      <w:r w:rsidR="005A4B1E" w:rsidRPr="005A4B1E">
        <w:t xml:space="preserve">). Осуществляются высшими отделами центральной нервной системы – корой головного мозга и подкорковыми образованиями; формируются в процессе онтогенеза на базе безусловных рефлексов (См. </w:t>
      </w:r>
      <w:hyperlink r:id="rId21" w:history="1">
        <w:r w:rsidR="005A4B1E" w:rsidRPr="005A4B1E">
          <w:rPr>
            <w:rStyle w:val="a3"/>
            <w:color w:val="auto"/>
          </w:rPr>
          <w:t>Безусловные рефлексы</w:t>
        </w:r>
      </w:hyperlink>
      <w:r w:rsidR="005A4B1E" w:rsidRPr="005A4B1E">
        <w:t>)</w:t>
      </w:r>
      <w:r w:rsidR="005A4B1E" w:rsidRPr="005A4B1E">
        <w:rPr>
          <w:i/>
          <w:iCs/>
        </w:rPr>
        <w:t xml:space="preserve">. </w:t>
      </w:r>
      <w:r w:rsidR="005A4B1E" w:rsidRPr="005A4B1E">
        <w:t xml:space="preserve">Термин «У. р.» предложен в 1903 И. П. </w:t>
      </w:r>
      <w:hyperlink r:id="rId22" w:history="1">
        <w:r w:rsidR="005A4B1E" w:rsidRPr="005A4B1E">
          <w:rPr>
            <w:rStyle w:val="a3"/>
            <w:color w:val="auto"/>
          </w:rPr>
          <w:t>Павлов</w:t>
        </w:r>
      </w:hyperlink>
      <w:r w:rsidR="005A4B1E" w:rsidRPr="005A4B1E">
        <w:t xml:space="preserve">ым. Исследование этого явления привело Павлова к созданию условнорефлекторной теории поведения животных и человека и нового учения о функциях мозга – физиологии высшей нервной деятельности (См. </w:t>
      </w:r>
      <w:hyperlink r:id="rId23" w:history="1">
        <w:r w:rsidR="005A4B1E" w:rsidRPr="005A4B1E">
          <w:rPr>
            <w:rStyle w:val="a3"/>
            <w:color w:val="auto"/>
          </w:rPr>
          <w:t>Высшая нервная деятельность</w:t>
        </w:r>
      </w:hyperlink>
      <w:r w:rsidR="005A4B1E" w:rsidRPr="005A4B1E">
        <w:t>). Изучение закономерностей образования и особенностей У. р. способствует объективному познанию работы головного мозга. Существует множество методик исследования У. р., но наиболее известная из них методика слюнных пищевых У. р. даёт возможность просто и точно оценивать их по мере выработки. И хотя современные электрофизиологические, нейрохимические, психофармакологические и др. методы анализа деятельности головного мозга внесли много нового в развитие условно</w:t>
      </w:r>
      <w:r w:rsidR="005A4B1E">
        <w:t xml:space="preserve"> </w:t>
      </w:r>
      <w:r w:rsidR="005A4B1E" w:rsidRPr="005A4B1E">
        <w:t xml:space="preserve">рефлекторной теории, основные положения, </w:t>
      </w:r>
      <w:r w:rsidR="005A4B1E" w:rsidRPr="005A4B1E">
        <w:lastRenderedPageBreak/>
        <w:t>сформулированные Павловым на основе изучения слюнных У. р., остаются незыблемыми поныне и служат фундаментом для новых исследований</w:t>
      </w:r>
    </w:p>
    <w:p w:rsidR="008617DB" w:rsidRPr="000A0D91" w:rsidRDefault="008617DB" w:rsidP="008617DB">
      <w:pPr>
        <w:rPr>
          <w:b/>
          <w:sz w:val="32"/>
          <w:szCs w:val="32"/>
        </w:rPr>
      </w:pPr>
      <w:r w:rsidRPr="000A0D91">
        <w:rPr>
          <w:b/>
          <w:sz w:val="32"/>
          <w:szCs w:val="32"/>
        </w:rPr>
        <w:t xml:space="preserve">Навигационные приборы </w:t>
      </w:r>
      <w:r>
        <w:rPr>
          <w:b/>
          <w:sz w:val="32"/>
          <w:szCs w:val="32"/>
        </w:rPr>
        <w:t xml:space="preserve">                                                                              </w:t>
      </w:r>
      <w:r w:rsidRPr="000A0D91">
        <w:t>Известные типы поисковых приборов по физическому принципу применяемых методов делятся на:</w:t>
      </w:r>
      <w:r w:rsidRPr="000A0D91">
        <w:br/>
        <w:t>- оптические;</w:t>
      </w:r>
      <w:r w:rsidRPr="000A0D91">
        <w:br/>
        <w:t>- акустические;</w:t>
      </w:r>
      <w:r w:rsidRPr="000A0D91">
        <w:br/>
        <w:t>- тепловизионные;</w:t>
      </w:r>
      <w:r w:rsidRPr="000A0D91">
        <w:br/>
        <w:t>- радиолокационные;</w:t>
      </w:r>
      <w:r w:rsidRPr="000A0D91">
        <w:br/>
        <w:t>- приборы, использующие химические анализаторы;</w:t>
      </w:r>
      <w:r w:rsidRPr="000A0D91">
        <w:br/>
        <w:t>- биолокационные, основанные на психофизиологических и лептонных свойствах человеческого организма.</w:t>
      </w:r>
    </w:p>
    <w:p w:rsidR="008617DB" w:rsidRPr="000A0D91" w:rsidRDefault="008617DB" w:rsidP="008617DB">
      <w:r w:rsidRPr="000A0D91">
        <w:t>На сегодняшний день на оснащении поисково-спасательных формирований МЧС России находятся следующие приборы поиска пострадавших (на примере отряда Центроспас):</w:t>
      </w:r>
      <w:r w:rsidRPr="000A0D91">
        <w:br/>
      </w:r>
      <w:r w:rsidRPr="000A0D91">
        <w:rPr>
          <w:b/>
          <w:bCs/>
        </w:rPr>
        <w:t>:: оптического поиска</w:t>
      </w:r>
      <w:r w:rsidRPr="000A0D91">
        <w:t>: волоконно-оптические поисковые приборы СВК-3, АРТ4-8; видеоэндоскопы ВЭ1А-10, ВД2-8; радиофицированная каска спасателя РКС-01; системы телевизионного поиска «Система–1К», «Система–1Р»;</w:t>
      </w:r>
      <w:r w:rsidRPr="000A0D91">
        <w:br/>
      </w:r>
      <w:r w:rsidRPr="000A0D91">
        <w:rPr>
          <w:b/>
          <w:bCs/>
        </w:rPr>
        <w:t>:: приборы ночного поиска</w:t>
      </w:r>
      <w:r w:rsidRPr="000A0D91">
        <w:t>: прибор ночного видения «Ворон», пассивные ночные очки ПН63;</w:t>
      </w:r>
      <w:r w:rsidRPr="000A0D91">
        <w:br/>
      </w:r>
      <w:r w:rsidRPr="000A0D91">
        <w:rPr>
          <w:b/>
          <w:bCs/>
        </w:rPr>
        <w:t>:: акустического (сейсмического) поиска</w:t>
      </w:r>
      <w:r w:rsidRPr="000A0D91">
        <w:t>: акустические приборы «Искатель», «Пеленг 1», «Пеленг 1М», TPL 310B, TPL 310D MINI, АПП-1, виброфон ASB 8a;</w:t>
      </w:r>
      <w:r w:rsidRPr="000A0D91">
        <w:br/>
      </w:r>
      <w:r w:rsidRPr="000A0D91">
        <w:rPr>
          <w:b/>
          <w:bCs/>
        </w:rPr>
        <w:t>:: тепловизионного поиска</w:t>
      </w:r>
      <w:r w:rsidRPr="000A0D91">
        <w:t>: малогабаритный тепловизионный наблюдательный прибор ТПВ-1М1;</w:t>
      </w:r>
      <w:r w:rsidRPr="000A0D91">
        <w:br/>
      </w:r>
      <w:r w:rsidRPr="000A0D91">
        <w:rPr>
          <w:b/>
          <w:bCs/>
        </w:rPr>
        <w:t>:: радиолокационного поиска</w:t>
      </w:r>
      <w:r w:rsidRPr="000A0D91">
        <w:t>: прибор поиска по активным маркерам СМП-1А, прибор поиска по пассивным маркерам СМП-1П, радиолокационный обнаружитель пострадавших «Радар-01».</w:t>
      </w:r>
    </w:p>
    <w:p w:rsidR="008617DB" w:rsidRPr="000A0D91" w:rsidRDefault="008617DB" w:rsidP="008617DB">
      <w:r w:rsidRPr="000A0D91">
        <w:rPr>
          <w:b/>
          <w:bCs/>
        </w:rPr>
        <w:t>Характеристики чувствительности практически совпадают</w:t>
      </w:r>
      <w:r w:rsidRPr="000A0D91">
        <w:t xml:space="preserve"> по всем приборам, однако импортные приборы имеют некоторые конструктивные новинки, расширяющие возможности акустических приборов.</w:t>
      </w:r>
    </w:p>
    <w:p w:rsidR="008617DB" w:rsidRPr="000A0D91" w:rsidRDefault="008617DB" w:rsidP="008617DB">
      <w:r w:rsidRPr="000A0D91">
        <w:t>Например, система видеонаблюдения прибора ТПЛ310 позволяет уверенно распознать человека в колодце глубиной 3 м, а применение нескольких датчиков в приборах ТПЛ и ASB8 несколько повышают точность определения местоположения источника звука.</w:t>
      </w:r>
    </w:p>
    <w:p w:rsidR="008617DB" w:rsidRPr="000A0D91" w:rsidRDefault="008617DB" w:rsidP="008617DB">
      <w:r w:rsidRPr="000A0D91">
        <w:t>Известен опыт успешного применения приборов TPL310 и ASB8a в практике проведения поисково-спасательных работ, в частности на работах по ликвидации последствий землетрясения в Индии: с помощью прибора TPL310 были обнаружены два ребенка. Источник звука был определен акустическим датчиком, помещенным вглубь завала.</w:t>
      </w:r>
    </w:p>
    <w:p w:rsidR="008617DB" w:rsidRPr="000A0D91" w:rsidRDefault="008617DB" w:rsidP="008617DB">
      <w:r w:rsidRPr="000A0D91">
        <w:t>Совместными усилиями специалистов ВНИИ ГОЧС и отряда Центроспас проводилась оценка возможности обнаружения человека за различными препятствиями с использованием поискового прибора «Страж 2.0» (биолокатора). Результаты испытаний не подтвердили требуемые характеристики точности и достоверности обнаружения человека. На практических работах прибор не применялся.</w:t>
      </w:r>
    </w:p>
    <w:p w:rsidR="008617DB" w:rsidRPr="000A0D91" w:rsidRDefault="008617DB" w:rsidP="008617DB">
      <w:r w:rsidRPr="000A0D91">
        <w:t xml:space="preserve">В 2005 году после схода лавины на горнолыжном курорте Красная Поляна поиск пострадавших производился с помощью только что разработанного опытного образца радиолокационного прибора поиска по пассивным меткам СМП-1П. В приборе, разработанном по заказу МЧС России, </w:t>
      </w:r>
      <w:r w:rsidRPr="000A0D91">
        <w:lastRenderedPageBreak/>
        <w:t>использован принцип нелинейной радиолокации. Прибор предназначен для ведения поиска пострадавших, имеющих специальные маркеры, которые могут быть вшиты в одежду или находиться в карманах. В конкретном случае прибор был применен по пассивной нелинейности (предполагаемому сотовому телефону). К сожалению, поиск не дал результата, хотя на тренировках и испытаниях прибор показывал положительный результат применения, в том числе и по сотовым телефонам.</w:t>
      </w:r>
    </w:p>
    <w:p w:rsidR="008617DB" w:rsidRPr="000A0D91" w:rsidRDefault="008617DB" w:rsidP="008617DB">
      <w:r w:rsidRPr="000A0D91">
        <w:t xml:space="preserve">Любой прибор поиска пострадавших должен применяться </w:t>
      </w:r>
      <w:r w:rsidRPr="000A0D91">
        <w:rPr>
          <w:b/>
          <w:bCs/>
        </w:rPr>
        <w:t>согласно технологии ведения поисковых работ</w:t>
      </w:r>
      <w:r w:rsidRPr="000A0D91">
        <w:t>, основанной на практике его учебного или реального применения. При этом необходимо исходить из технических характеристик каждого типа прибора и его исполнения. Так, например, в случае применения поискового прибора радиолокационного типа СМП-1П необходимо прежде всего решить вопрос о размещении пассивного датчика в одежде потенциального пострадавшего. Это возможно при его постоянном размещении в одежде (например, в комбинезоне) или временном, при его выдаче в специальном пункте проката в районе зоны действия поисково-спасательного формирования.</w:t>
      </w:r>
    </w:p>
    <w:p w:rsidR="008617DB" w:rsidRPr="000A0D91" w:rsidRDefault="008617DB" w:rsidP="008617DB">
      <w:r w:rsidRPr="000A0D91">
        <w:t>Перечисленные приборы поиска пострадавших далеко не исчерпывают список предлагаемых на рынке поисковых приборов. Региональная поисково-спасательная служба при наличии финансовых средств может существенно расширить собственное оснащение, исходя из плановых и перспективных задач.</w:t>
      </w:r>
    </w:p>
    <w:p w:rsidR="008617DB" w:rsidRPr="000A0D91" w:rsidRDefault="008617DB" w:rsidP="008617DB">
      <w:r w:rsidRPr="000A0D91">
        <w:t>В группе акустических приборов в 2005 году идет модернизация акустического прибора АПП-1, разработанного по заказу МЧС России.</w:t>
      </w:r>
    </w:p>
    <w:p w:rsidR="008617DB" w:rsidRPr="000A0D91" w:rsidRDefault="008617DB" w:rsidP="008617DB">
      <w:r w:rsidRPr="000A0D91">
        <w:t xml:space="preserve">В группе радиолокационных приборов, также разработанных по заказу МЧС России, может появиться при наличии финансирования </w:t>
      </w:r>
      <w:r w:rsidRPr="000A0D91">
        <w:rPr>
          <w:b/>
          <w:bCs/>
        </w:rPr>
        <w:t>индикатор двигательной активности</w:t>
      </w:r>
      <w:r w:rsidRPr="000A0D91">
        <w:t>, более компактный и дешевый вариант прибора поиска пострадавших «Радар-01».</w:t>
      </w:r>
    </w:p>
    <w:p w:rsidR="008617DB" w:rsidRPr="000A0D91" w:rsidRDefault="008617DB" w:rsidP="008617DB">
      <w:r w:rsidRPr="000A0D91">
        <w:t>В 2005 году в Единый тематический план научно-исследовательских и опытно-конструкторских работ МЧС России включена опытно-конструкторская работа «Разработка радиолокационного прибора поиска пострадавших в снежных лавинах». Результатом должен стать прибор, срабатывающий по любой пассивной нелинейности.</w:t>
      </w:r>
    </w:p>
    <w:p w:rsidR="008617DB" w:rsidRPr="000A0D91" w:rsidRDefault="008617DB" w:rsidP="008617DB">
      <w:r w:rsidRPr="000A0D91">
        <w:rPr>
          <w:b/>
          <w:bCs/>
        </w:rPr>
        <w:t>Существуют новые отечественные разработки тепловизионных приборов.</w:t>
      </w:r>
      <w:r w:rsidRPr="000A0D91">
        <w:t xml:space="preserve"> Тепловизоры «Сыч» и «Скопа» вполне могли удовлетворить потребности поисковых групп.</w:t>
      </w:r>
    </w:p>
    <w:p w:rsidR="008617DB" w:rsidRPr="000A0D91" w:rsidRDefault="008617DB" w:rsidP="008617DB">
      <w:r w:rsidRPr="000A0D91">
        <w:rPr>
          <w:b/>
          <w:bCs/>
        </w:rPr>
        <w:t>Совершенно новая разработка</w:t>
      </w:r>
      <w:r w:rsidRPr="000A0D91">
        <w:t xml:space="preserve"> – приборы поиска серии георадаров. Обследования водных бассейнов, в том числе по состоянию ледовых заторов, дна водоемов, поиск объектов на дне водоемов, поиск неоднородностей в грунтах (коммуникаций и локальных объектов), обследование строительных конструкций – это не полный перечень задач, решаемых георадаром. Сегодня на рынке представлено несколько отечественных разработок: «Грот», «Око-М1», «Око-2», «Георадар-500» и др.</w:t>
      </w:r>
    </w:p>
    <w:p w:rsidR="008617DB" w:rsidRPr="000A0D91" w:rsidRDefault="008617DB" w:rsidP="008617DB">
      <w:r w:rsidRPr="000A0D91">
        <w:rPr>
          <w:b/>
          <w:bCs/>
        </w:rPr>
        <w:t>Приборы химического поиска</w:t>
      </w:r>
      <w:r w:rsidRPr="000A0D91">
        <w:t>, так называемый «электронный нос», к сожалению, не представлены в оснащении поисково-спасательных формирований. Известно лишь, что опыт подобных разработок есть, но информация по практическому применению отсутствует.</w:t>
      </w:r>
    </w:p>
    <w:p w:rsidR="008617DB" w:rsidRPr="000A0D91" w:rsidRDefault="008617DB" w:rsidP="008617DB">
      <w:r w:rsidRPr="000A0D91">
        <w:t xml:space="preserve">Есть интересные с точки зрения задач поиска отечественные разработки, например </w:t>
      </w:r>
      <w:r w:rsidRPr="000A0D91">
        <w:rPr>
          <w:b/>
          <w:bCs/>
        </w:rPr>
        <w:t>оптико-электронные системы</w:t>
      </w:r>
      <w:r w:rsidRPr="000A0D91">
        <w:t xml:space="preserve">, реализуемые на принципе использования монофотонных технологий, так называемые МДМ-локаторы. Для принятия их на оснащение поисково-спасательных служб или </w:t>
      </w:r>
      <w:r w:rsidRPr="000A0D91">
        <w:lastRenderedPageBreak/>
        <w:t>авиации МЧС России необходимо проведение полноценной опытно-конструкторской работы с целью адаптации приборов под задачи министерства.</w:t>
      </w:r>
    </w:p>
    <w:p w:rsidR="008617DB" w:rsidRPr="000A0D91" w:rsidRDefault="008617DB" w:rsidP="008617DB">
      <w:r w:rsidRPr="000A0D91">
        <w:rPr>
          <w:b/>
          <w:bCs/>
        </w:rPr>
        <w:t>Анализ возможных способов обнаружения человека</w:t>
      </w:r>
      <w:r w:rsidRPr="000A0D91">
        <w:t xml:space="preserve"> с применением поисковых приборов в практике проведения поисково-спасательных работ подтверждает необходимость планомерной и методичной работы по совершенствованию технологий поисковых работ. На основании опыта, полученного отрядом Центроспас при проведении аварийно-спасательных работ, планируется создание в поисково-спасательных отрядах специализированных поисково-спасательных подразделений электронной, технической (инструментальной) разведки для поиска пострадавших в завалах, лавинах, под водой, в лесу, в том числе с использованием авиации.</w:t>
      </w:r>
    </w:p>
    <w:p w:rsidR="008617DB" w:rsidRPr="000A0D91" w:rsidRDefault="008617DB" w:rsidP="008617DB">
      <w:r w:rsidRPr="000A0D91">
        <w:t>Необходимо систематизировать опыт применения приборов поиска пострадавших российскими и зарубежными спасателями. Ввести в практику проведения сборов и соревнований спасателей МЧС России и других ведомств элементы поиска пострадавших с использованием различных приборов. Сделать попытку противопоставить человека с прибором поиска кинологическому расчету.</w:t>
      </w:r>
    </w:p>
    <w:p w:rsidR="008617DB" w:rsidRPr="000A0D91" w:rsidRDefault="008617DB" w:rsidP="008617DB">
      <w:r w:rsidRPr="000A0D91">
        <w:rPr>
          <w:b/>
          <w:bCs/>
        </w:rPr>
        <w:t>ПРИБОР ИГА-1 (ПОЛИЭТИЛЕН)</w:t>
      </w:r>
      <w:r w:rsidRPr="000A0D91">
        <w:br/>
      </w:r>
      <w:r w:rsidRPr="000A0D91">
        <w:rPr>
          <w:b/>
          <w:bCs/>
        </w:rPr>
        <w:t>Краткое техническое описание</w:t>
      </w:r>
    </w:p>
    <w:p w:rsidR="008617DB" w:rsidRPr="000A0D91" w:rsidRDefault="008617DB" w:rsidP="008617DB">
      <w:r w:rsidRPr="000A0D91">
        <w:t xml:space="preserve">Представляет собой высокочувствительный селективный измеритель электромагнитного поля. Предназначен для разведки местонахождения металлических и неметаллических трубопроводов, в том числе полиэтиленовых, пустот, человеческих тел и других металлических и неметаллических объектов под землей, снегом, льдом, бетонными, деревянными и металлическими полами. Прибор позволяет обнаруживать водяные жилы и утечки жидкости из трубопроводов. Глубина обнаружения трубопроводов, </w:t>
      </w:r>
      <w:r w:rsidRPr="000A0D91">
        <w:rPr>
          <w:b/>
          <w:bCs/>
        </w:rPr>
        <w:t>пустот-20 метров</w:t>
      </w:r>
      <w:r w:rsidRPr="000A0D91">
        <w:t>, человеческих тел и предметов объемом не менее 5 кубических дециметра -</w:t>
      </w:r>
      <w:r w:rsidRPr="000A0D91">
        <w:rPr>
          <w:b/>
          <w:bCs/>
        </w:rPr>
        <w:t>3 метра</w:t>
      </w:r>
      <w:r w:rsidRPr="000A0D91">
        <w:t>.</w:t>
      </w:r>
      <w:r w:rsidRPr="000A0D91">
        <w:br/>
        <w:t>Прибор настроен на фиксированную частоту приема естественного электромагнитного излучения геомагнитного поля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5"/>
        <w:gridCol w:w="125"/>
      </w:tblGrid>
      <w:tr w:rsidR="008617DB" w:rsidRPr="000A0D91" w:rsidTr="00C132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7DB" w:rsidRPr="000A0D91" w:rsidRDefault="008617DB" w:rsidP="00C132B8">
            <w:r w:rsidRPr="000A0D91">
              <w:rPr>
                <w:noProof/>
              </w:rPr>
              <w:drawing>
                <wp:inline distT="0" distB="0" distL="0" distR="0">
                  <wp:extent cx="3990975" cy="2057400"/>
                  <wp:effectExtent l="19050" t="0" r="9525" b="0"/>
                  <wp:docPr id="6" name="Рисунок 6" descr="http://ok-t.ru/studopediaru/baza16/3477609944052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ok-t.ru/studopediaru/baza16/3477609944052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8617DB" w:rsidRPr="000A0D91" w:rsidRDefault="008617DB" w:rsidP="00C132B8">
            <w:r w:rsidRPr="000A0D91">
              <w:t xml:space="preserve">  </w:t>
            </w:r>
          </w:p>
        </w:tc>
      </w:tr>
      <w:tr w:rsidR="008617DB" w:rsidRPr="000A0D91" w:rsidTr="00C132B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7DB" w:rsidRPr="000A0D91" w:rsidRDefault="008617DB" w:rsidP="00C132B8">
            <w:r w:rsidRPr="000A0D91">
              <w:t xml:space="preserve">Внешний вид прибора ИГА-1 </w:t>
            </w:r>
          </w:p>
        </w:tc>
        <w:tc>
          <w:tcPr>
            <w:tcW w:w="0" w:type="auto"/>
            <w:vAlign w:val="center"/>
            <w:hideMark/>
          </w:tcPr>
          <w:p w:rsidR="008617DB" w:rsidRPr="000A0D91" w:rsidRDefault="008617DB" w:rsidP="00C132B8">
            <w:r w:rsidRPr="000A0D91">
              <w:t xml:space="preserve">  </w:t>
            </w:r>
          </w:p>
        </w:tc>
      </w:tr>
    </w:tbl>
    <w:p w:rsidR="008617DB" w:rsidRPr="000A0D91" w:rsidRDefault="008617DB" w:rsidP="008617DB">
      <w:r w:rsidRPr="000A0D91">
        <w:t>Земли в диапазоне 5...10 Кгц. В качестве выходного параметра прибора используется интеграл фазового сдвига на частоте приема, величина которого изменяется на границе перехода сред (грунт-труба, грунт-пустота).</w:t>
      </w:r>
      <w:r w:rsidRPr="000A0D91">
        <w:br/>
        <w:t xml:space="preserve">Прибор выполнен в виде переносного измерительного датчика с визуальой индикацией. Питание прибора может осуществляться как от автомобильного аккумулятора(12в),так и от автономного </w:t>
      </w:r>
      <w:r w:rsidRPr="000A0D91">
        <w:lastRenderedPageBreak/>
        <w:t>портативного аккумулятора или батареи (потребляемая мощность 5 ватт).</w:t>
      </w:r>
      <w:r w:rsidRPr="000A0D91">
        <w:br/>
        <w:t>Вес всей аппаратуры не превышает 2 кг ( без аккумулятора и чемодана), вес измерительного датчика не более1,2 кг.</w:t>
      </w:r>
      <w:r w:rsidRPr="000A0D91">
        <w:br/>
        <w:t>Работоспособность обеспечивается при температурах минус 40...плюс 40 градусов и влажности до 80 процентов.</w:t>
      </w:r>
      <w:r w:rsidRPr="000A0D91">
        <w:br/>
        <w:t>Технический ресурс прибора 5000 часов, гарантия - 2 года.</w:t>
      </w:r>
      <w:r w:rsidRPr="000A0D91">
        <w:br/>
        <w:t xml:space="preserve">Отличительной особенностью </w:t>
      </w:r>
      <w:r w:rsidRPr="000A0D91">
        <w:rPr>
          <w:b/>
          <w:bCs/>
        </w:rPr>
        <w:t>ИГА-1</w:t>
      </w:r>
      <w:r w:rsidRPr="000A0D91">
        <w:t xml:space="preserve"> от существующих трассоискателей, работающих с использованием ультразвука и подверженных влиянию акустических помех, является возможность работы в условиях городского и промышленного шума. Прибор пассивный и не требует излучателей опускаемых в колодцы или подсоединяемых к трубопроводам.</w:t>
      </w:r>
      <w:r w:rsidRPr="000A0D91">
        <w:br/>
        <w:t xml:space="preserve">Прибор прошел апробацию по определению местонахождения металлических, керамических, асбоцементных и полиэтиленовых трубопроводов под землей на глубине </w:t>
      </w:r>
      <w:r w:rsidRPr="000A0D91">
        <w:rPr>
          <w:b/>
          <w:bCs/>
        </w:rPr>
        <w:t>до 20 метров</w:t>
      </w:r>
      <w:r w:rsidRPr="000A0D91">
        <w:t xml:space="preserve"> на ряде промышленных предприятий в зимних и летних условиях. С помощью прибора в течение трех лет производилась разведка водяных жил для организаций и садоводов. </w:t>
      </w:r>
      <w:r w:rsidRPr="000A0D91">
        <w:rPr>
          <w:b/>
          <w:bCs/>
        </w:rPr>
        <w:t>Максимальная глубина обнаружения водяных жил 60 метров.</w:t>
      </w:r>
      <w:r w:rsidRPr="000A0D91">
        <w:br/>
        <w:t>Прибор прошел апробацию возможности обнаружения человеческих тел, засыпанных строительным мусором и обломками зданий, в поселке Нефтегорск после землетрясения 1995 года.</w:t>
      </w:r>
      <w:r w:rsidRPr="000A0D91">
        <w:br/>
        <w:t>Прибор представляет из себя высокочувствительный резонансный усилитель переменного тока ( чувствительность сотни пиковольт ), работающий в диапазоне частот от 5 до 10 Кгц, с высоким входным сопротивлением ( более 1000 Мом ), отличающийся от стандартных приборов такого же класса, обеспечивающего "узкую" полосу пропускания в виде одной спектральной линии, характерезующей конкретную частоту настройки, и фазочуствительного детектора вместо амплитудного, позволяющего измерять относительный сдвиг фазы колебаний, выделяемых импульсным фильтром.</w:t>
      </w:r>
      <w:r w:rsidRPr="000A0D91">
        <w:br/>
        <w:t>Схема импульсной фильтрации, кроме того, повышает помехоустойчивость прибора и совместно с оригинальной схемой компенсации помехового фона позволяет работать в в условиях помех.</w:t>
      </w:r>
      <w:r w:rsidRPr="000A0D91">
        <w:br/>
        <w:t>В качестве иностранных аналогов прибора имеются немецкие трассоискатели МFE 90, TM 90, FM 850, FT 80,"FEROLUX". Все они пред назначены для поиска только металлических трубопроводов;глубина обнаружения 50 ... 80 см в пассивном режиме, для увеличения глубины к трубе необходимо подключить генератор-радиопередатчик. Наиболее близким является MFE 90 - у него кроме вышеуказанных есть еще и третий режим обнаружение металлических трубопроводов в пассивном режиме за счет наведенных полей от радиостанций в диапазоне 14...22 кгц, глубина обнаружения до 3 метров. Для обнаружения неметаллических трубопроводов есть немецкий прибор FM 810, где передатчик протягивается внутри трубопровода по стекловолокну.</w:t>
      </w:r>
      <w:r w:rsidRPr="000A0D91">
        <w:br/>
        <w:t>Для обнаружения неметаллических предметов используются также георадары, недостатком которых является большой вес и объем оборудования, их устанавливают на подвижный носитель или тележку, кроме того георадары не пробивают снежный покров, т.е. работают только летом.</w:t>
      </w:r>
      <w:r w:rsidRPr="000A0D91">
        <w:br/>
        <w:t>Большинство поисковых приборов отечественного и импортного производства, в том числе и миноискатели плохо работают через снежный покров, приборы ПОЛИЭТИЛЕН зимой, в морозную погоду, лучше фиксируют предметы под землей, снег им не мешает, возможно это связано с улучшением прохождения радиосигнала естественного электромагнитного фона в этом диапазоне при отрицательных температурах, или промерзшая земля и лед лучше проводят радиосигналы естественного поля Земли.</w:t>
      </w:r>
    </w:p>
    <w:p w:rsidR="008617DB" w:rsidRPr="000A0D91" w:rsidRDefault="008617DB" w:rsidP="008617DB">
      <w:r w:rsidRPr="000A0D91">
        <w:rPr>
          <w:b/>
          <w:bCs/>
        </w:rPr>
        <w:lastRenderedPageBreak/>
        <w:t>Примеры использования приборов ИГА-1У. .</w:t>
      </w:r>
      <w:r w:rsidRPr="000A0D91">
        <w:br/>
        <w:t>При разборке завалов дома после землетрясения в г.Нефтегорске, происшедшего в мае 1995 г. на уровне второго этажа разыскивались пять членов семьи находящихся под завалами ( плитами и обломками стен и перекрытий и деревянных полов ). С помощью прибора ИГА-1У был проведен поиск погибших родственников. Было определено пять предположительных мест нахождения тел погибших с указанием их контуров. После разборки завалов в указанных местах оказались тела погибших.</w:t>
      </w:r>
    </w:p>
    <w:p w:rsidR="008617DB" w:rsidRPr="000A0D91" w:rsidRDefault="008617DB" w:rsidP="008617DB">
      <w:r w:rsidRPr="000A0D91">
        <w:br/>
      </w:r>
      <w:r w:rsidRPr="000A0D91">
        <w:rPr>
          <w:b/>
          <w:bCs/>
        </w:rPr>
        <w:t>Без современных технологий не может быть успешного поиска</w:t>
      </w:r>
      <w:r w:rsidRPr="000A0D91">
        <w:t>, а современная технология предполагает наличие в поисково-спасательной службе всего спектра поисковых приборов, самых современных технологий и высокий уровень подготовки специалистов, и чем шире этот спектр, тем больше шансов на спасение у людей, попавших в беду</w:t>
      </w:r>
    </w:p>
    <w:p w:rsidR="008617DB" w:rsidRPr="00B02978" w:rsidRDefault="008617DB">
      <w:pPr>
        <w:rPr>
          <w:sz w:val="32"/>
          <w:szCs w:val="32"/>
        </w:rPr>
      </w:pPr>
    </w:p>
    <w:sectPr w:rsidR="008617DB" w:rsidRPr="00B02978" w:rsidSect="00E76860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CE0" w:rsidRDefault="00647CE0" w:rsidP="008617DB">
      <w:pPr>
        <w:spacing w:after="0" w:line="240" w:lineRule="auto"/>
      </w:pPr>
      <w:r>
        <w:separator/>
      </w:r>
    </w:p>
  </w:endnote>
  <w:endnote w:type="continuationSeparator" w:id="1">
    <w:p w:rsidR="00647CE0" w:rsidRDefault="00647CE0" w:rsidP="0086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4466"/>
      <w:docPartObj>
        <w:docPartGallery w:val="Page Numbers (Bottom of Page)"/>
        <w:docPartUnique/>
      </w:docPartObj>
    </w:sdtPr>
    <w:sdtContent>
      <w:p w:rsidR="008617DB" w:rsidRDefault="008617DB">
        <w:pPr>
          <w:pStyle w:val="ab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617DB" w:rsidRDefault="008617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CE0" w:rsidRDefault="00647CE0" w:rsidP="008617DB">
      <w:pPr>
        <w:spacing w:after="0" w:line="240" w:lineRule="auto"/>
      </w:pPr>
      <w:r>
        <w:separator/>
      </w:r>
    </w:p>
  </w:footnote>
  <w:footnote w:type="continuationSeparator" w:id="1">
    <w:p w:rsidR="00647CE0" w:rsidRDefault="00647CE0" w:rsidP="00861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1DA8"/>
    <w:rsid w:val="00371DA8"/>
    <w:rsid w:val="005A4B1E"/>
    <w:rsid w:val="00647CE0"/>
    <w:rsid w:val="008617DB"/>
    <w:rsid w:val="00B02978"/>
    <w:rsid w:val="00BE555A"/>
    <w:rsid w:val="00E76860"/>
    <w:rsid w:val="00F8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B99"/>
    <w:rPr>
      <w:color w:val="0000FF" w:themeColor="hyperlink"/>
      <w:u w:val="single"/>
    </w:rPr>
  </w:style>
  <w:style w:type="character" w:customStyle="1" w:styleId="w">
    <w:name w:val="w"/>
    <w:basedOn w:val="a0"/>
    <w:rsid w:val="005A4B1E"/>
  </w:style>
  <w:style w:type="character" w:styleId="a4">
    <w:name w:val="FollowedHyperlink"/>
    <w:basedOn w:val="a0"/>
    <w:uiPriority w:val="99"/>
    <w:semiHidden/>
    <w:unhideWhenUsed/>
    <w:rsid w:val="005A4B1E"/>
    <w:rPr>
      <w:color w:val="800080"/>
      <w:u w:val="single"/>
    </w:rPr>
  </w:style>
  <w:style w:type="character" w:styleId="a5">
    <w:name w:val="Emphasis"/>
    <w:basedOn w:val="a0"/>
    <w:uiPriority w:val="20"/>
    <w:qFormat/>
    <w:rsid w:val="005A4B1E"/>
    <w:rPr>
      <w:i/>
      <w:iCs/>
    </w:rPr>
  </w:style>
  <w:style w:type="character" w:styleId="a6">
    <w:name w:val="Strong"/>
    <w:basedOn w:val="a0"/>
    <w:uiPriority w:val="22"/>
    <w:qFormat/>
    <w:rsid w:val="005A4B1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61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7D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6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617DB"/>
  </w:style>
  <w:style w:type="paragraph" w:styleId="ab">
    <w:name w:val="footer"/>
    <w:basedOn w:val="a"/>
    <w:link w:val="ac"/>
    <w:uiPriority w:val="99"/>
    <w:unhideWhenUsed/>
    <w:rsid w:val="0086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17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sea/14563/%D0%A1%D0%B8%D0%B3%D0%BD%D0%B0%D0%BB%D1%8B" TargetMode="External"/><Relationship Id="rId13" Type="http://schemas.openxmlformats.org/officeDocument/2006/relationships/hyperlink" Target="https://military_terms.academic.ru/2228/%D0%A1%D0%B8%D0%B3%D0%BD%D0%B0%D0%BB%D1%8B" TargetMode="External"/><Relationship Id="rId18" Type="http://schemas.openxmlformats.org/officeDocument/2006/relationships/hyperlink" Target="https://tactical_terms.academic.ru/1292/%D0%A1%D0%B8%D0%B3%D0%BD%D0%B0%D0%BB%D1%8B_%D0%B2%D0%B7%D0%B0%D0%B8%D0%BC%D0%BE%D0%B4%D0%B5%D0%B9%D1%81%D1%82%D0%B2%D0%B8%D1%8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dic.academic.ru/dic.nsf/bse/68055/%D0%91%D0%B5%D0%B7%D1%83%D1%81%D0%BB%D0%BE%D0%B2%D0%BD%D1%8B%D0%B5" TargetMode="External"/><Relationship Id="rId7" Type="http://schemas.openxmlformats.org/officeDocument/2006/relationships/hyperlink" Target="https://dic.academic.ru/dic.nsf/sea/8219/%D0%A1%D0%98%D0%93%D0%9D%D0%90%D0%9B%D0%AB_%D0%91%D0%A3%D0%9A%D0%A1%D0%98%D0%A0%D0%9D%D0%AB%D0%95" TargetMode="External"/><Relationship Id="rId12" Type="http://schemas.openxmlformats.org/officeDocument/2006/relationships/hyperlink" Target="https://counterintelligence.academic.ru/981/%D0%A3%D1%81%D0%BB%D0%BE%D0%B2%D0%BD%D1%8B%D0%B5_%D0%B3%D1%80%D1%83%D0%BF%D0%BF%D1%8B" TargetMode="External"/><Relationship Id="rId17" Type="http://schemas.openxmlformats.org/officeDocument/2006/relationships/hyperlink" Target="https://dic.academic.ru/dic.nsf/ruwiki/1158162/229881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ic.academic.ru/dic.nsf/ruwiki/1158162/33387" TargetMode="External"/><Relationship Id="rId20" Type="http://schemas.openxmlformats.org/officeDocument/2006/relationships/hyperlink" Target="https://dic.academic.ru/dic.nsf/bse/127336/%D0%A0%D0%B5%D1%84%D0%BB%D0%B5%D0%BA%D1%81%D1%8B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actical_terms.academic.ru/1294/%D0%A1%D0%B8%D0%B3%D0%BD%D0%B0%D0%BB%D1%8B_%D0%BE%D0%BF%D0%BE%D0%B7%D0%BD%D0%B0%D0%B2%D0%B0%D0%BD%D0%B8%D1%8F" TargetMode="External"/><Relationship Id="rId24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s://dic.academic.ru/dic.nsf/ruwiki/1158162/%D0%A3%D1%81%D0%BB%D0%BE%D0%B2%D0%BD%D1%8B%D0%B5_%D1%80%D0%B5%D1%84%D0%BB%D0%B5%D0%BA%D1%81" TargetMode="External"/><Relationship Id="rId23" Type="http://schemas.openxmlformats.org/officeDocument/2006/relationships/hyperlink" Target="https://dic.academic.ru/dic.nsf/bse/76746/%D0%92%D1%8B%D1%81%D1%88%D0%B0%D1%8F" TargetMode="External"/><Relationship Id="rId10" Type="http://schemas.openxmlformats.org/officeDocument/2006/relationships/hyperlink" Target="https://tactical_terms.academic.ru/1293/%D0%A1%D0%B8%D0%B3%D0%BD%D0%B0%D0%BB%D1%8B_%D0%BE%D0%BF%D0%BE%D0%B2%D0%B5%D1%89%D0%B5%D0%BD%D0%B8%D1%8F" TargetMode="External"/><Relationship Id="rId19" Type="http://schemas.openxmlformats.org/officeDocument/2006/relationships/hyperlink" Target="https://dic.academic.ru/dic.nsf/bse/143325/%D0%A3%D1%81%D0%BB%D0%BE%D0%B2%D0%BD%D1%8B%D0%B5_%D1%80%D0%B5%D1%84%D0%BB%D0%B5%D0%BA%D1%81%D1%8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.academic.ru/dic.nsf/dic_fwords/33145/%D0%A1%D0%98%D0%93%D0%9D%D0%90%D0%9B%D0%AB" TargetMode="External"/><Relationship Id="rId14" Type="http://schemas.openxmlformats.org/officeDocument/2006/relationships/hyperlink" Target="https://border.academic.ru/1108/%D0%A1%D0%B8%D0%B3%D0%BD%D0%B0%D0%BB%D1%8B" TargetMode="External"/><Relationship Id="rId22" Type="http://schemas.openxmlformats.org/officeDocument/2006/relationships/hyperlink" Target="https://dic.academic.ru/dic.nsf/bse/167686/%D0%9F%D0%B0%D0%B2%D0%BB%D0%BE%D0%B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265BD-B2C5-4ECE-B5A5-E279C58B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3</cp:revision>
  <dcterms:created xsi:type="dcterms:W3CDTF">2020-03-20T07:28:00Z</dcterms:created>
  <dcterms:modified xsi:type="dcterms:W3CDTF">2020-03-20T10:02:00Z</dcterms:modified>
</cp:coreProperties>
</file>